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E1F0CF1" w:rsidR="00537809" w:rsidRPr="00B266B0" w:rsidRDefault="00537809" w:rsidP="2AF8BA39">
      <w:pPr>
        <w:pStyle w:val="Header"/>
        <w:tabs>
          <w:tab w:val="right" w:pos="9639"/>
        </w:tabs>
        <w:rPr>
          <w:i/>
          <w:iCs/>
          <w:noProof w:val="0"/>
          <w:sz w:val="24"/>
          <w:szCs w:val="24"/>
        </w:rPr>
      </w:pPr>
      <w:r w:rsidRPr="2AF8BA39">
        <w:rPr>
          <w:noProof w:val="0"/>
          <w:sz w:val="24"/>
          <w:szCs w:val="24"/>
        </w:rPr>
        <w:t>3GPP TSG-RAN WG2 Meeting #12</w:t>
      </w:r>
      <w:r w:rsidR="00F87048" w:rsidRPr="2AF8BA39">
        <w:rPr>
          <w:noProof w:val="0"/>
          <w:sz w:val="24"/>
          <w:szCs w:val="24"/>
        </w:rPr>
        <w:t>5</w:t>
      </w:r>
      <w:r w:rsidR="005432D9" w:rsidRPr="2AF8BA39">
        <w:rPr>
          <w:noProof w:val="0"/>
          <w:sz w:val="24"/>
          <w:szCs w:val="24"/>
        </w:rPr>
        <w:t>bis</w:t>
      </w:r>
      <w:r>
        <w:tab/>
      </w:r>
      <w:r w:rsidRPr="2AF8BA39">
        <w:rPr>
          <w:noProof w:val="0"/>
          <w:sz w:val="24"/>
          <w:szCs w:val="24"/>
        </w:rPr>
        <w:t>R2-2</w:t>
      </w:r>
      <w:r w:rsidR="00F87048" w:rsidRPr="2AF8BA39">
        <w:rPr>
          <w:noProof w:val="0"/>
          <w:sz w:val="24"/>
          <w:szCs w:val="24"/>
        </w:rPr>
        <w:t>40</w:t>
      </w:r>
      <w:r w:rsidR="0041511B">
        <w:rPr>
          <w:noProof w:val="0"/>
          <w:sz w:val="24"/>
          <w:szCs w:val="24"/>
        </w:rPr>
        <w:t>5228</w:t>
      </w:r>
    </w:p>
    <w:p w14:paraId="3723E1D3" w14:textId="22AC8F43"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7216C2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2763D">
        <w:rPr>
          <w:rFonts w:cs="Arial"/>
          <w:b/>
          <w:bCs/>
          <w:sz w:val="24"/>
          <w:lang w:eastAsia="ja-JP"/>
        </w:rPr>
        <w:t>7</w:t>
      </w:r>
      <w:r>
        <w:rPr>
          <w:rFonts w:cs="Arial"/>
          <w:b/>
          <w:bCs/>
          <w:sz w:val="24"/>
          <w:lang w:eastAsia="ja-JP"/>
        </w:rPr>
        <w:t>.</w:t>
      </w:r>
      <w:r w:rsidR="00A2763D">
        <w:rPr>
          <w:rFonts w:cs="Arial"/>
          <w:b/>
          <w:bCs/>
          <w:sz w:val="24"/>
          <w:lang w:eastAsia="ja-JP"/>
        </w:rPr>
        <w:t>15</w:t>
      </w:r>
      <w:r>
        <w:rPr>
          <w:rFonts w:cs="Arial"/>
          <w:b/>
          <w:bCs/>
          <w:sz w:val="24"/>
          <w:lang w:eastAsia="ja-JP"/>
        </w:rPr>
        <w:t>.</w:t>
      </w:r>
      <w:r w:rsidR="00A2763D">
        <w:rPr>
          <w:rFonts w:cs="Arial"/>
          <w:b/>
          <w:bCs/>
          <w:sz w:val="24"/>
          <w:lang w:eastAsia="ja-JP"/>
        </w:rPr>
        <w:t>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61166F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1217">
        <w:rPr>
          <w:rFonts w:ascii="Arial" w:hAnsi="Arial" w:cs="Arial"/>
          <w:b/>
          <w:bCs/>
          <w:sz w:val="24"/>
        </w:rPr>
        <w:t>On group size and PSFCH occasions for SL-U</w:t>
      </w:r>
    </w:p>
    <w:p w14:paraId="25F387E8" w14:textId="3C2A55A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763D">
        <w:rPr>
          <w:rFonts w:ascii="Arial" w:hAnsi="Arial" w:cs="Arial"/>
          <w:b/>
          <w:bCs/>
          <w:sz w:val="24"/>
        </w:rPr>
        <w:t>NR_SL_enh2</w:t>
      </w:r>
      <w:r w:rsidRPr="00112F1A">
        <w:rPr>
          <w:rFonts w:ascii="Arial" w:hAnsi="Arial" w:cs="Arial"/>
          <w:b/>
          <w:bCs/>
          <w:sz w:val="24"/>
        </w:rPr>
        <w:t xml:space="preserve"> </w:t>
      </w:r>
      <w:r>
        <w:rPr>
          <w:rFonts w:ascii="Arial" w:hAnsi="Arial" w:cs="Arial"/>
          <w:b/>
          <w:bCs/>
          <w:sz w:val="24"/>
        </w:rPr>
        <w:t xml:space="preserve">- Release </w:t>
      </w:r>
      <w:r w:rsidR="00A2763D">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909E761" w:rsidR="009339CB" w:rsidRDefault="0091667E" w:rsidP="009339CB">
      <w:r>
        <w:t xml:space="preserve">In </w:t>
      </w:r>
      <w:hyperlink r:id="rId12" w:history="1">
        <w:r w:rsidRPr="001C1A90">
          <w:rPr>
            <w:rStyle w:val="Hyperlink"/>
          </w:rPr>
          <w:t>RAN2#125-bis</w:t>
        </w:r>
      </w:hyperlink>
      <w:r>
        <w:t xml:space="preserve"> it was raised whether/how to handle </w:t>
      </w:r>
      <w:r w:rsidR="001C1A90">
        <w:t>the group-size in case</w:t>
      </w:r>
      <w:r w:rsidR="00FE734C">
        <w:t xml:space="preserve"> of SL-U, as SL-U may configure multiple PSFCH occasions or</w:t>
      </w:r>
      <w:r w:rsidR="00CB6F34">
        <w:t xml:space="preserve"> re-transmission resources</w:t>
      </w:r>
      <w:r w:rsidR="00CF02A3">
        <w:t xml:space="preserve"> in order to account for LBT failure. This paper </w:t>
      </w:r>
      <w:proofErr w:type="gramStart"/>
      <w:r w:rsidR="00CF02A3">
        <w:t>discuss</w:t>
      </w:r>
      <w:proofErr w:type="gramEnd"/>
      <w:r w:rsidR="00CF02A3">
        <w:t xml:space="preserve"> the issue.</w:t>
      </w:r>
    </w:p>
    <w:p w14:paraId="7D484B6E" w14:textId="77777777" w:rsidR="009339CB" w:rsidRDefault="009339CB" w:rsidP="009339CB">
      <w:pPr>
        <w:pStyle w:val="Heading1"/>
      </w:pPr>
      <w:r w:rsidRPr="006E13D1">
        <w:t>2</w:t>
      </w:r>
      <w:r w:rsidRPr="006E13D1">
        <w:tab/>
        <w:t>Heading 1</w:t>
      </w:r>
    </w:p>
    <w:p w14:paraId="6CADD1DD" w14:textId="64348AB2" w:rsidR="00735C2A" w:rsidRDefault="00224665" w:rsidP="00735C2A">
      <w:r>
        <w:t xml:space="preserve">The main reason given by </w:t>
      </w:r>
      <w:hyperlink r:id="rId13" w:history="1">
        <w:r w:rsidR="002C4872" w:rsidRPr="002C4872">
          <w:rPr>
            <w:rStyle w:val="Hyperlink"/>
          </w:rPr>
          <w:t>ZTE</w:t>
        </w:r>
      </w:hyperlink>
      <w:r w:rsidR="002C4872">
        <w:t xml:space="preserve"> for this was that the signalling</w:t>
      </w:r>
      <w:r w:rsidR="009C2BF9">
        <w:t xml:space="preserve"> specified in 38.331 defines the possibility of different PSFCH occasions to have different number of candidate PSCFH resources. While this is technically true, </w:t>
      </w:r>
      <w:hyperlink r:id="rId14" w:history="1">
        <w:r w:rsidR="006149F5" w:rsidRPr="00D0452A">
          <w:rPr>
            <w:rStyle w:val="Hyperlink"/>
          </w:rPr>
          <w:t>23.287</w:t>
        </w:r>
      </w:hyperlink>
      <w:r w:rsidR="001159CC">
        <w:t xml:space="preserve"> also states that the V2X application layer provides accurate information of the group size.</w:t>
      </w:r>
    </w:p>
    <w:tbl>
      <w:tblPr>
        <w:tblStyle w:val="TableGrid"/>
        <w:tblW w:w="0" w:type="auto"/>
        <w:tblLook w:val="04A0" w:firstRow="1" w:lastRow="0" w:firstColumn="1" w:lastColumn="0" w:noHBand="0" w:noVBand="1"/>
      </w:tblPr>
      <w:tblGrid>
        <w:gridCol w:w="9631"/>
      </w:tblGrid>
      <w:tr w:rsidR="00162CCB" w14:paraId="72F09B28" w14:textId="77777777" w:rsidTr="00162CCB">
        <w:tc>
          <w:tcPr>
            <w:tcW w:w="9631" w:type="dxa"/>
          </w:tcPr>
          <w:p w14:paraId="4DB615F1" w14:textId="77777777" w:rsidR="006149F5" w:rsidRDefault="006149F5" w:rsidP="006149F5">
            <w:pPr>
              <w:pStyle w:val="Heading4"/>
            </w:pPr>
            <w:bookmarkStart w:id="0" w:name="_Toc162413481"/>
            <w:r>
              <w:t>5.2.1.3</w:t>
            </w:r>
            <w:r>
              <w:tab/>
              <w:t>Groupcast mode communication over PC5 reference point</w:t>
            </w:r>
            <w:bookmarkEnd w:id="0"/>
          </w:p>
          <w:p w14:paraId="5D74935E" w14:textId="77777777" w:rsidR="006149F5" w:rsidRDefault="006149F5" w:rsidP="006149F5">
            <w:pPr>
              <w:rPr>
                <w:lang w:eastAsia="x-none"/>
              </w:rPr>
            </w:pPr>
            <w:r>
              <w:rPr>
                <w:lang w:eastAsia="x-none"/>
              </w:rPr>
              <w:t>Groupcast mode communication is only supported over NR based PC5 reference point and applies to all types of groups, i.e. Application Layer connection-less group and Application Layer managed group.</w:t>
            </w:r>
          </w:p>
          <w:p w14:paraId="5C466EAA" w14:textId="77777777" w:rsidR="006149F5" w:rsidRDefault="006149F5" w:rsidP="006149F5">
            <w:pPr>
              <w:rPr>
                <w:lang w:eastAsia="x-none"/>
              </w:rPr>
            </w:pPr>
            <w:r>
              <w:rPr>
                <w:lang w:eastAsia="x-none"/>
              </w:rPr>
              <w:t>For Application Layer managed group, the following applies:</w:t>
            </w:r>
          </w:p>
          <w:p w14:paraId="151050B8" w14:textId="77777777" w:rsidR="006149F5" w:rsidRDefault="006149F5" w:rsidP="006149F5">
            <w:pPr>
              <w:pStyle w:val="B1"/>
              <w:rPr>
                <w:lang w:eastAsia="en-GB"/>
              </w:rPr>
            </w:pPr>
            <w:r>
              <w:t>-</w:t>
            </w:r>
            <w:r>
              <w:tab/>
              <w:t>If the V2X application layer provides a group size and a member ID, the V2X layer passes them to the AS layer for groupcast control, as defined in TS 38.300 [11].</w:t>
            </w:r>
          </w:p>
          <w:p w14:paraId="2DF557F8" w14:textId="77777777" w:rsidR="006149F5" w:rsidRDefault="006149F5" w:rsidP="006149F5">
            <w:pPr>
              <w:pStyle w:val="NO"/>
            </w:pPr>
            <w:r>
              <w:t>NOTE:</w:t>
            </w:r>
            <w:r>
              <w:tab/>
              <w:t xml:space="preserve">It is assumed that the V2X application layer </w:t>
            </w:r>
            <w:r w:rsidRPr="00D0452A">
              <w:rPr>
                <w:highlight w:val="yellow"/>
              </w:rPr>
              <w:t>provides accurate and up-to-date information</w:t>
            </w:r>
            <w:r>
              <w:t xml:space="preserve"> on the group size and the member ID.</w:t>
            </w:r>
          </w:p>
          <w:p w14:paraId="3C8C71A5" w14:textId="383C969E" w:rsidR="00162CCB" w:rsidRPr="00162CCB" w:rsidRDefault="006149F5" w:rsidP="006149F5">
            <w:pPr>
              <w:rPr>
                <w:rFonts w:ascii="Arial" w:eastAsia="SimSun" w:hAnsi="Arial" w:cs="Arial"/>
                <w:lang w:eastAsia="zh-CN"/>
              </w:rPr>
            </w:pPr>
            <w:r>
              <w:rPr>
                <w:lang w:eastAsia="x-none"/>
              </w:rPr>
              <w:t>QoS handling for groupcast mode communication is defined in clause 5.4.1.</w:t>
            </w:r>
          </w:p>
        </w:tc>
      </w:tr>
    </w:tbl>
    <w:p w14:paraId="11725D3C" w14:textId="77777777" w:rsidR="001F0A49" w:rsidRDefault="001F0A49" w:rsidP="00735C2A"/>
    <w:p w14:paraId="1BC82ECA" w14:textId="069DDC2D" w:rsidR="009339CB" w:rsidRDefault="001F0A49" w:rsidP="001F0A49">
      <w:proofErr w:type="gramStart"/>
      <w:r>
        <w:t>In order for</w:t>
      </w:r>
      <w:proofErr w:type="gramEnd"/>
      <w:r>
        <w:t xml:space="preserve"> the V2X application layer to provide accurate and up-to-date information on the group size and member ID, we assume that some type of information is assumed between V2X layer and AS layer, in which the candidate resources may very well be included, as well as destination IDs.</w:t>
      </w:r>
    </w:p>
    <w:p w14:paraId="726DD24F" w14:textId="59E041AE" w:rsidR="00320830" w:rsidRPr="00320830" w:rsidRDefault="00320830" w:rsidP="001F0A49">
      <w:pPr>
        <w:rPr>
          <w:b/>
          <w:bCs/>
        </w:rPr>
      </w:pPr>
      <w:r w:rsidRPr="00320830">
        <w:rPr>
          <w:b/>
          <w:bCs/>
        </w:rPr>
        <w:t>Observation 1:</w:t>
      </w:r>
      <w:r>
        <w:rPr>
          <w:b/>
          <w:bCs/>
        </w:rPr>
        <w:t xml:space="preserve"> Some form of interaction between AS and V2X layer can be assumed for group determination, including number of PSFCH resources.</w:t>
      </w:r>
    </w:p>
    <w:p w14:paraId="51D8B7EF" w14:textId="604812A0" w:rsidR="008572B4" w:rsidRDefault="008572B4" w:rsidP="001F0A49">
      <w:r>
        <w:t xml:space="preserve">Furthermore, we see </w:t>
      </w:r>
      <w:r w:rsidR="00BD5468">
        <w:t xml:space="preserve">from the </w:t>
      </w:r>
      <w:hyperlink r:id="rId15" w:history="1">
        <w:r w:rsidR="00BD5468" w:rsidRPr="006E05E8">
          <w:rPr>
            <w:rStyle w:val="Hyperlink"/>
          </w:rPr>
          <w:t>38.321</w:t>
        </w:r>
      </w:hyperlink>
      <w:r w:rsidR="006E05E8">
        <w:t xml:space="preserve"> </w:t>
      </w:r>
      <w:r>
        <w:t>that</w:t>
      </w:r>
      <w:r w:rsidR="006E05E8">
        <w:t xml:space="preserve"> the group size compared to the number of candidate PSFCH does not mandate the UE to select positive-negative acknowledgement, but still leaves the selection up to UE implementation. As of this</w:t>
      </w:r>
      <w:r w:rsidR="00BE7D1C">
        <w:t xml:space="preserve">, nothing will be broken by allowing the UE to continue to rely on smart UE implementation, whether it being ensuring that the V2X layer gets the proper information or </w:t>
      </w:r>
      <w:r w:rsidR="00320830">
        <w:t>interpreting “candidate” PSFCH resource as the total number of PSFCH resources available from PHY divided by the needed for the group based on differently configured resources.</w:t>
      </w:r>
    </w:p>
    <w:p w14:paraId="2DEC5A10" w14:textId="15A1813D" w:rsidR="00320830" w:rsidRPr="00320830" w:rsidRDefault="00320830" w:rsidP="001F0A49">
      <w:pPr>
        <w:rPr>
          <w:b/>
          <w:bCs/>
        </w:rPr>
      </w:pPr>
      <w:r w:rsidRPr="00320830">
        <w:rPr>
          <w:b/>
          <w:bCs/>
        </w:rPr>
        <w:t xml:space="preserve">Observation 2: </w:t>
      </w:r>
      <w:r>
        <w:rPr>
          <w:b/>
          <w:bCs/>
        </w:rPr>
        <w:t xml:space="preserve">Having a group size smaller than the number of </w:t>
      </w:r>
      <w:proofErr w:type="gramStart"/>
      <w:r>
        <w:rPr>
          <w:b/>
          <w:bCs/>
        </w:rPr>
        <w:t>candidate</w:t>
      </w:r>
      <w:proofErr w:type="gramEnd"/>
      <w:r>
        <w:rPr>
          <w:b/>
          <w:bCs/>
        </w:rPr>
        <w:t xml:space="preserve"> PSFCH resources does not mandate </w:t>
      </w:r>
      <w:r w:rsidRPr="00320830">
        <w:rPr>
          <w:b/>
          <w:bCs/>
        </w:rPr>
        <w:t>the UE to perform positive-negative acknowledgement</w:t>
      </w:r>
      <w:r>
        <w:rPr>
          <w:b/>
          <w:bCs/>
        </w:rPr>
        <w:t>.</w:t>
      </w:r>
    </w:p>
    <w:tbl>
      <w:tblPr>
        <w:tblStyle w:val="TableGrid"/>
        <w:tblW w:w="0" w:type="auto"/>
        <w:tblLook w:val="04A0" w:firstRow="1" w:lastRow="0" w:firstColumn="1" w:lastColumn="0" w:noHBand="0" w:noVBand="1"/>
      </w:tblPr>
      <w:tblGrid>
        <w:gridCol w:w="9631"/>
      </w:tblGrid>
      <w:tr w:rsidR="008572B4" w14:paraId="5E380C05" w14:textId="77777777" w:rsidTr="008572B4">
        <w:tc>
          <w:tcPr>
            <w:tcW w:w="9631" w:type="dxa"/>
          </w:tcPr>
          <w:p w14:paraId="5ECA8E1D" w14:textId="77777777" w:rsidR="008572B4" w:rsidRPr="0044258C" w:rsidRDefault="008572B4" w:rsidP="008572B4">
            <w:pPr>
              <w:pStyle w:val="Heading5"/>
            </w:pPr>
            <w:bookmarkStart w:id="1" w:name="_Toc12569234"/>
            <w:bookmarkStart w:id="2" w:name="_Toc37296252"/>
            <w:bookmarkStart w:id="3" w:name="_Toc46490381"/>
            <w:bookmarkStart w:id="4" w:name="_Toc52752076"/>
            <w:bookmarkStart w:id="5" w:name="_Toc52796538"/>
            <w:bookmarkStart w:id="6" w:name="_Toc163044391"/>
            <w:r w:rsidRPr="0044258C">
              <w:lastRenderedPageBreak/>
              <w:t>5.22.1.3.1</w:t>
            </w:r>
            <w:r w:rsidRPr="0044258C">
              <w:tab/>
              <w:t>Sidelink HARQ Entity</w:t>
            </w:r>
            <w:bookmarkEnd w:id="1"/>
            <w:bookmarkEnd w:id="2"/>
            <w:bookmarkEnd w:id="3"/>
            <w:bookmarkEnd w:id="4"/>
            <w:bookmarkEnd w:id="5"/>
            <w:bookmarkEnd w:id="6"/>
          </w:p>
          <w:p w14:paraId="1BBAD8C9" w14:textId="77777777" w:rsidR="008572B4" w:rsidRPr="0044258C" w:rsidRDefault="008572B4" w:rsidP="008572B4">
            <w:r w:rsidRPr="0044258C">
              <w:t xml:space="preserve">The MAC entity is configured by upper layers to transmit using pool(s) of resources on one or more carriers as indicated in clause 5.8.8 of TS 38.331 [5]. </w:t>
            </w:r>
            <w:r w:rsidRPr="0044258C">
              <w:rPr>
                <w:lang w:eastAsia="ko-KR"/>
              </w:rPr>
              <w:t xml:space="preserve">For each carrier, the MAC entity includes at most one Sidelink HARQ entity </w:t>
            </w:r>
            <w:r w:rsidRPr="0044258C">
              <w:t xml:space="preserve">for transmission on SL-SCH, which maintains </w:t>
            </w:r>
            <w:proofErr w:type="gramStart"/>
            <w:r w:rsidRPr="0044258C">
              <w:t>a number of</w:t>
            </w:r>
            <w:proofErr w:type="gramEnd"/>
            <w:r w:rsidRPr="0044258C">
              <w:t xml:space="preserve"> parallel Sidelink processes.</w:t>
            </w:r>
          </w:p>
          <w:p w14:paraId="6ED4C0BC" w14:textId="41997C0D" w:rsidR="008572B4" w:rsidRPr="0044258C" w:rsidRDefault="00BD5468" w:rsidP="008572B4">
            <w:pPr>
              <w:pStyle w:val="NO"/>
              <w:rPr>
                <w:rFonts w:eastAsia="Malgun Gothic"/>
                <w:lang w:eastAsia="ko-KR"/>
              </w:rPr>
            </w:pPr>
            <w:r>
              <w:rPr>
                <w:rFonts w:eastAsia="Malgun Gothic"/>
                <w:lang w:eastAsia="ko-KR"/>
              </w:rPr>
              <w:t>&lt;&lt; Text Omitted &gt;&gt;</w:t>
            </w:r>
          </w:p>
          <w:p w14:paraId="72F2D1AC" w14:textId="77777777" w:rsidR="008572B4" w:rsidRPr="0044258C" w:rsidRDefault="008572B4" w:rsidP="008572B4">
            <w:pPr>
              <w:pStyle w:val="B5"/>
            </w:pPr>
            <w:r w:rsidRPr="0044258C">
              <w:t>5&gt;</w:t>
            </w:r>
            <w:r w:rsidRPr="0044258C">
              <w:tab/>
              <w:t>if HARQ feedback is enabled for groupcast:</w:t>
            </w:r>
          </w:p>
          <w:p w14:paraId="6862AA8B" w14:textId="77777777" w:rsidR="008572B4" w:rsidRPr="0044258C" w:rsidRDefault="008572B4" w:rsidP="008572B4">
            <w:pPr>
              <w:pStyle w:val="B6"/>
              <w:overflowPunct/>
              <w:autoSpaceDE/>
              <w:autoSpaceDN/>
              <w:adjustRightInd/>
              <w:textAlignment w:val="auto"/>
              <w:rPr>
                <w:lang w:eastAsia="ko-KR"/>
              </w:rPr>
            </w:pPr>
            <w:r w:rsidRPr="0044258C">
              <w:rPr>
                <w:rFonts w:eastAsia="Malgun Gothic"/>
                <w:lang w:eastAsia="ko-KR"/>
              </w:rPr>
              <w:t>6&gt;</w:t>
            </w:r>
            <w:r w:rsidRPr="0044258C">
              <w:rPr>
                <w:rFonts w:eastAsia="Malgun Gothic"/>
                <w:lang w:eastAsia="ko-KR"/>
              </w:rPr>
              <w:tab/>
            </w:r>
            <w:r w:rsidRPr="0044258C">
              <w:rPr>
                <w:lang w:eastAsia="ko-KR"/>
              </w:rPr>
              <w:t xml:space="preserve">if both a group size and a member ID are provided by upper layers and the group size is not greater than the number of </w:t>
            </w:r>
            <w:proofErr w:type="gramStart"/>
            <w:r w:rsidRPr="0044258C">
              <w:rPr>
                <w:lang w:eastAsia="ko-KR"/>
              </w:rPr>
              <w:t>candidate</w:t>
            </w:r>
            <w:proofErr w:type="gramEnd"/>
            <w:r w:rsidRPr="0044258C">
              <w:rPr>
                <w:lang w:eastAsia="ko-KR"/>
              </w:rPr>
              <w:t xml:space="preserve"> PSFCH resources in a slot associated with this sidelink grant:</w:t>
            </w:r>
          </w:p>
          <w:p w14:paraId="2C358877" w14:textId="77777777" w:rsidR="008572B4" w:rsidRPr="0044258C" w:rsidRDefault="008572B4" w:rsidP="008572B4">
            <w:pPr>
              <w:pStyle w:val="B7"/>
              <w:ind w:left="2268" w:hanging="283"/>
              <w:rPr>
                <w:lang w:eastAsia="ko-KR"/>
              </w:rPr>
            </w:pPr>
            <w:r w:rsidRPr="0044258C">
              <w:rPr>
                <w:rFonts w:eastAsia="Malgun Gothic"/>
                <w:lang w:eastAsia="ko-KR"/>
              </w:rPr>
              <w:t>7&gt;</w:t>
            </w:r>
            <w:r w:rsidRPr="0044258C">
              <w:rPr>
                <w:rFonts w:eastAsia="Malgun Gothic"/>
                <w:lang w:eastAsia="ko-KR"/>
              </w:rPr>
              <w:tab/>
            </w:r>
            <w:r w:rsidRPr="0044258C">
              <w:rPr>
                <w:lang w:eastAsia="ko-KR"/>
              </w:rPr>
              <w:t xml:space="preserve">select either </w:t>
            </w:r>
            <w:r w:rsidRPr="0044258C">
              <w:rPr>
                <w:rFonts w:eastAsia="Malgun Gothic"/>
                <w:lang w:eastAsia="ko-KR"/>
              </w:rPr>
              <w:t>positive-negative acknowledgement or negative-only acknowledgement</w:t>
            </w:r>
            <w:r w:rsidRPr="0044258C">
              <w:rPr>
                <w:lang w:eastAsia="ko-KR"/>
              </w:rPr>
              <w:t>.</w:t>
            </w:r>
          </w:p>
          <w:p w14:paraId="1CC0FB46" w14:textId="77777777" w:rsidR="008572B4" w:rsidRPr="0044258C" w:rsidRDefault="008572B4" w:rsidP="008572B4">
            <w:pPr>
              <w:pStyle w:val="NO"/>
              <w:rPr>
                <w:lang w:eastAsia="ko-KR"/>
              </w:rPr>
            </w:pPr>
            <w:r w:rsidRPr="008572B4">
              <w:rPr>
                <w:highlight w:val="yellow"/>
                <w:lang w:eastAsia="ko-KR"/>
              </w:rPr>
              <w:t>NOTE 4:</w:t>
            </w:r>
            <w:r w:rsidRPr="008572B4">
              <w:rPr>
                <w:highlight w:val="yellow"/>
                <w:lang w:eastAsia="ko-KR"/>
              </w:rPr>
              <w:tab/>
              <w:t>Selection of positive-negative acknowledgement or negative-only acknowledgement is up to UE implementation.</w:t>
            </w:r>
          </w:p>
          <w:p w14:paraId="32746F31" w14:textId="77777777" w:rsidR="008572B4" w:rsidRPr="0044258C" w:rsidRDefault="008572B4" w:rsidP="008572B4">
            <w:pPr>
              <w:pStyle w:val="B6"/>
              <w:overflowPunct/>
              <w:autoSpaceDE/>
              <w:autoSpaceDN/>
              <w:adjustRightInd/>
              <w:textAlignment w:val="auto"/>
              <w:rPr>
                <w:rFonts w:eastAsia="Malgun Gothic"/>
                <w:lang w:eastAsia="ko-KR"/>
              </w:rPr>
            </w:pPr>
            <w:r w:rsidRPr="0044258C">
              <w:rPr>
                <w:rFonts w:eastAsia="Malgun Gothic"/>
                <w:lang w:eastAsia="ko-KR"/>
              </w:rPr>
              <w:t>6&gt;</w:t>
            </w:r>
            <w:r w:rsidRPr="0044258C">
              <w:rPr>
                <w:rFonts w:eastAsia="Malgun Gothic"/>
                <w:lang w:eastAsia="ko-KR"/>
              </w:rPr>
              <w:tab/>
              <w:t>else:</w:t>
            </w:r>
          </w:p>
          <w:p w14:paraId="37DA7E92" w14:textId="77777777" w:rsidR="008572B4" w:rsidRPr="0044258C" w:rsidRDefault="008572B4" w:rsidP="008572B4">
            <w:pPr>
              <w:pStyle w:val="B7"/>
              <w:ind w:left="2268" w:hanging="283"/>
              <w:rPr>
                <w:rFonts w:eastAsia="Malgun Gothic"/>
                <w:lang w:eastAsia="ko-KR"/>
              </w:rPr>
            </w:pPr>
            <w:r w:rsidRPr="0044258C">
              <w:rPr>
                <w:rFonts w:eastAsia="Malgun Gothic"/>
                <w:lang w:eastAsia="ko-KR"/>
              </w:rPr>
              <w:t>7&gt;</w:t>
            </w:r>
            <w:r w:rsidRPr="0044258C">
              <w:rPr>
                <w:rFonts w:eastAsia="Malgun Gothic"/>
                <w:lang w:eastAsia="ko-KR"/>
              </w:rPr>
              <w:tab/>
            </w:r>
            <w:r w:rsidRPr="0044258C">
              <w:rPr>
                <w:lang w:eastAsia="ko-KR"/>
              </w:rPr>
              <w:t xml:space="preserve">select </w:t>
            </w:r>
            <w:r w:rsidRPr="0044258C">
              <w:rPr>
                <w:rFonts w:eastAsia="Malgun Gothic"/>
                <w:lang w:eastAsia="ko-KR"/>
              </w:rPr>
              <w:t>negative-only acknowledgement</w:t>
            </w:r>
            <w:r w:rsidRPr="0044258C">
              <w:rPr>
                <w:lang w:eastAsia="ko-KR"/>
              </w:rPr>
              <w:t>.</w:t>
            </w:r>
          </w:p>
          <w:p w14:paraId="543683B9" w14:textId="77777777" w:rsidR="008572B4" w:rsidRPr="0044258C" w:rsidRDefault="008572B4" w:rsidP="008572B4">
            <w:pPr>
              <w:pStyle w:val="NO"/>
              <w:rPr>
                <w:lang w:eastAsia="ko-KR"/>
              </w:rPr>
            </w:pPr>
            <w:r w:rsidRPr="0044258C">
              <w:rPr>
                <w:lang w:eastAsia="ko-KR"/>
              </w:rPr>
              <w:t>NOTE 5:</w:t>
            </w:r>
            <w:r w:rsidRPr="0044258C">
              <w:rPr>
                <w:lang w:eastAsia="ko-KR"/>
              </w:rPr>
              <w:tab/>
              <w:t>UE operating in SL unlicensed does not use negative-only acknowledgement for groupcast HARQ</w:t>
            </w:r>
            <w:r w:rsidRPr="0044258C">
              <w:rPr>
                <w:rFonts w:eastAsia="DengXian"/>
                <w:lang w:eastAsia="zh-CN"/>
              </w:rPr>
              <w:t xml:space="preserve"> feedback</w:t>
            </w:r>
            <w:r w:rsidRPr="0044258C">
              <w:rPr>
                <w:lang w:eastAsia="ko-KR"/>
              </w:rPr>
              <w:t>.</w:t>
            </w:r>
          </w:p>
          <w:p w14:paraId="4A68447F" w14:textId="77777777" w:rsidR="008572B4" w:rsidRPr="0044258C" w:rsidRDefault="008572B4" w:rsidP="008572B4">
            <w:pPr>
              <w:pStyle w:val="B6"/>
              <w:overflowPunct/>
              <w:autoSpaceDE/>
              <w:autoSpaceDN/>
              <w:adjustRightInd/>
              <w:textAlignment w:val="auto"/>
              <w:rPr>
                <w:rFonts w:eastAsia="Malgun Gothic"/>
                <w:lang w:eastAsia="ko-KR"/>
              </w:rPr>
            </w:pPr>
            <w:r w:rsidRPr="0044258C">
              <w:rPr>
                <w:rFonts w:eastAsia="Malgun Gothic"/>
                <w:lang w:eastAsia="ko-KR"/>
              </w:rPr>
              <w:t>6&gt;</w:t>
            </w:r>
            <w:r w:rsidRPr="0044258C">
              <w:rPr>
                <w:rFonts w:eastAsia="Malgun Gothic"/>
                <w:lang w:eastAsia="ko-KR"/>
              </w:rPr>
              <w:tab/>
              <w:t xml:space="preserve">if negative-only acknowledgement is selected, </w:t>
            </w:r>
            <w:r w:rsidRPr="0044258C">
              <w:t xml:space="preserve">UE's location information is available, and </w:t>
            </w:r>
            <w:proofErr w:type="spellStart"/>
            <w:r w:rsidRPr="0044258C">
              <w:rPr>
                <w:rFonts w:eastAsia="Malgun Gothic"/>
                <w:i/>
                <w:lang w:eastAsia="ko-KR"/>
              </w:rPr>
              <w:t>sl-TransRange</w:t>
            </w:r>
            <w:proofErr w:type="spellEnd"/>
            <w:r w:rsidRPr="0044258C">
              <w:rPr>
                <w:rFonts w:eastAsia="Malgun Gothic"/>
                <w:lang w:eastAsia="ko-KR"/>
              </w:rPr>
              <w:t xml:space="preserve"> has been configured for a </w:t>
            </w:r>
            <w:r w:rsidRPr="0044258C">
              <w:t xml:space="preserve">logical channel in the MAC PDU, and </w:t>
            </w:r>
            <w:proofErr w:type="spellStart"/>
            <w:r w:rsidRPr="0044258C">
              <w:rPr>
                <w:i/>
                <w:iCs/>
              </w:rPr>
              <w:t>sl-ZoneConfig</w:t>
            </w:r>
            <w:proofErr w:type="spellEnd"/>
            <w:r w:rsidRPr="0044258C">
              <w:rPr>
                <w:rFonts w:eastAsia="Malgun Gothic"/>
                <w:lang w:eastAsia="ko-KR"/>
              </w:rPr>
              <w:t xml:space="preserve"> is configured as specified in </w:t>
            </w:r>
            <w:r w:rsidRPr="0044258C">
              <w:rPr>
                <w:rFonts w:eastAsia="MS Mincho"/>
                <w:noProof/>
              </w:rPr>
              <w:t xml:space="preserve">TS 38.331 </w:t>
            </w:r>
            <w:r w:rsidRPr="0044258C">
              <w:t>[5]:</w:t>
            </w:r>
          </w:p>
          <w:p w14:paraId="1D189262" w14:textId="77777777" w:rsidR="008572B4" w:rsidRPr="0044258C" w:rsidRDefault="008572B4" w:rsidP="008572B4">
            <w:pPr>
              <w:pStyle w:val="B7"/>
              <w:ind w:left="2268" w:hanging="283"/>
            </w:pPr>
            <w:r w:rsidRPr="0044258C">
              <w:rPr>
                <w:rFonts w:eastAsia="Malgun Gothic"/>
                <w:lang w:eastAsia="ko-KR"/>
              </w:rPr>
              <w:t>7&gt;</w:t>
            </w:r>
            <w:r w:rsidRPr="0044258C">
              <w:rPr>
                <w:rFonts w:eastAsia="Malgun Gothic"/>
                <w:lang w:eastAsia="ko-KR"/>
              </w:rPr>
              <w:tab/>
              <w:t xml:space="preserve">set the communication range requirement to the value of the longest communication range of the </w:t>
            </w:r>
            <w:r w:rsidRPr="0044258C">
              <w:t xml:space="preserve">logical channel(s) in the MAC </w:t>
            </w:r>
            <w:proofErr w:type="gramStart"/>
            <w:r w:rsidRPr="0044258C">
              <w:t>PDU;</w:t>
            </w:r>
            <w:proofErr w:type="gramEnd"/>
          </w:p>
          <w:p w14:paraId="52B46FB3" w14:textId="77777777" w:rsidR="008572B4" w:rsidRPr="0044258C" w:rsidRDefault="008572B4" w:rsidP="008572B4">
            <w:pPr>
              <w:pStyle w:val="B7"/>
              <w:ind w:left="2268" w:hanging="283"/>
              <w:rPr>
                <w:rFonts w:eastAsia="Malgun Gothic"/>
                <w:lang w:eastAsia="ko-KR"/>
              </w:rPr>
            </w:pPr>
            <w:r w:rsidRPr="0044258C">
              <w:rPr>
                <w:rFonts w:eastAsia="Malgun Gothic"/>
                <w:lang w:eastAsia="ko-KR"/>
              </w:rPr>
              <w:t>7&gt;</w:t>
            </w:r>
            <w:r w:rsidRPr="0044258C">
              <w:rPr>
                <w:rFonts w:eastAsia="Malgun Gothic"/>
                <w:lang w:eastAsia="ko-KR"/>
              </w:rPr>
              <w:tab/>
              <w:t xml:space="preserve">determine </w:t>
            </w:r>
            <w:r w:rsidRPr="0044258C">
              <w:t xml:space="preserve">the value of </w:t>
            </w:r>
            <w:proofErr w:type="spellStart"/>
            <w:r w:rsidRPr="0044258C">
              <w:rPr>
                <w:i/>
                <w:iCs/>
              </w:rPr>
              <w:t>sl-ZoneLength</w:t>
            </w:r>
            <w:proofErr w:type="spellEnd"/>
            <w:r w:rsidRPr="0044258C">
              <w:t xml:space="preserve"> </w:t>
            </w:r>
            <w:r w:rsidRPr="0044258C">
              <w:rPr>
                <w:rFonts w:eastAsia="Malgun Gothic"/>
                <w:lang w:eastAsia="ko-KR"/>
              </w:rPr>
              <w:t xml:space="preserve">corresponding to the communication range requirement and set </w:t>
            </w:r>
            <w:proofErr w:type="spellStart"/>
            <w:r w:rsidRPr="0044258C">
              <w:rPr>
                <w:rFonts w:eastAsia="Malgun Gothic"/>
                <w:lang w:eastAsia="ko-KR"/>
              </w:rPr>
              <w:t>Zone_id</w:t>
            </w:r>
            <w:proofErr w:type="spellEnd"/>
            <w:r w:rsidRPr="0044258C">
              <w:rPr>
                <w:rFonts w:eastAsia="Malgun Gothic"/>
                <w:lang w:eastAsia="ko-KR"/>
              </w:rPr>
              <w:t xml:space="preserve"> to the value of </w:t>
            </w:r>
            <w:proofErr w:type="spellStart"/>
            <w:r w:rsidRPr="0044258C">
              <w:rPr>
                <w:rFonts w:eastAsia="Malgun Gothic"/>
                <w:lang w:eastAsia="ko-KR"/>
              </w:rPr>
              <w:t>Zone_id</w:t>
            </w:r>
            <w:proofErr w:type="spellEnd"/>
            <w:r w:rsidRPr="0044258C">
              <w:rPr>
                <w:rFonts w:eastAsia="Malgun Gothic"/>
                <w:lang w:eastAsia="ko-KR"/>
              </w:rPr>
              <w:t xml:space="preserve"> calculated using the determined </w:t>
            </w:r>
            <w:r w:rsidRPr="0044258C">
              <w:t xml:space="preserve">value of </w:t>
            </w:r>
            <w:proofErr w:type="spellStart"/>
            <w:r w:rsidRPr="0044258C">
              <w:rPr>
                <w:i/>
                <w:iCs/>
              </w:rPr>
              <w:t>sl-ZoneLength</w:t>
            </w:r>
            <w:proofErr w:type="spellEnd"/>
            <w:r w:rsidRPr="0044258C">
              <w:rPr>
                <w:rFonts w:eastAsia="Malgun Gothic"/>
                <w:lang w:eastAsia="ko-KR"/>
              </w:rPr>
              <w:t xml:space="preserve"> as specified in </w:t>
            </w:r>
            <w:r w:rsidRPr="0044258C">
              <w:rPr>
                <w:rFonts w:eastAsia="MS Mincho"/>
                <w:noProof/>
              </w:rPr>
              <w:t xml:space="preserve">TS 38.331 </w:t>
            </w:r>
            <w:r w:rsidRPr="0044258C">
              <w:t>[5].</w:t>
            </w:r>
          </w:p>
          <w:p w14:paraId="6F2E0569" w14:textId="77777777" w:rsidR="008572B4" w:rsidRPr="0044258C" w:rsidRDefault="008572B4" w:rsidP="008572B4">
            <w:pPr>
              <w:pStyle w:val="B5"/>
              <w:rPr>
                <w:lang w:eastAsia="zh-CN"/>
              </w:rPr>
            </w:pPr>
            <w:r w:rsidRPr="0044258C">
              <w:rPr>
                <w:lang w:eastAsia="zh-CN"/>
              </w:rPr>
              <w:t>5&gt;</w:t>
            </w:r>
            <w:r w:rsidRPr="0044258C">
              <w:rPr>
                <w:lang w:eastAsia="zh-CN"/>
              </w:rPr>
              <w:tab/>
              <w:t>set the Redundancy version to the selected value.</w:t>
            </w:r>
          </w:p>
          <w:p w14:paraId="53926FC0" w14:textId="77777777" w:rsidR="008572B4" w:rsidRPr="0044258C" w:rsidRDefault="008572B4" w:rsidP="008572B4">
            <w:pPr>
              <w:pStyle w:val="B5"/>
              <w:rPr>
                <w:rFonts w:eastAsia="DengXian"/>
                <w:lang w:eastAsia="zh-CN"/>
              </w:rPr>
            </w:pPr>
            <w:r w:rsidRPr="0044258C">
              <w:rPr>
                <w:rFonts w:eastAsia="DengXian"/>
                <w:lang w:eastAsia="zh-CN"/>
              </w:rPr>
              <w:t>5&gt;</w:t>
            </w:r>
            <w:r w:rsidRPr="0044258C">
              <w:rPr>
                <w:rFonts w:eastAsia="DengXian"/>
                <w:lang w:eastAsia="zh-CN"/>
              </w:rPr>
              <w:tab/>
              <w:t>if the sidelink grant is associated with request from the upper layers for triggering the SL-PRS transmission of the peer UE identified by the Destination layer-2 ID:</w:t>
            </w:r>
          </w:p>
          <w:p w14:paraId="33D5F417" w14:textId="77777777" w:rsidR="008572B4" w:rsidRPr="0044258C" w:rsidRDefault="008572B4" w:rsidP="008572B4">
            <w:pPr>
              <w:pStyle w:val="B6"/>
              <w:rPr>
                <w:rFonts w:eastAsia="DengXian"/>
                <w:lang w:eastAsia="zh-CN"/>
              </w:rPr>
            </w:pPr>
            <w:r w:rsidRPr="0044258C">
              <w:rPr>
                <w:rFonts w:eastAsia="DengXian"/>
                <w:lang w:eastAsia="zh-CN"/>
              </w:rPr>
              <w:t>6&gt;</w:t>
            </w:r>
            <w:r w:rsidRPr="0044258C">
              <w:rPr>
                <w:rFonts w:eastAsia="DengXian"/>
                <w:lang w:eastAsia="zh-CN"/>
              </w:rPr>
              <w:tab/>
              <w:t xml:space="preserve">set the SL-PRS request to </w:t>
            </w:r>
            <w:r w:rsidRPr="0044258C">
              <w:rPr>
                <w:rFonts w:eastAsia="DengXian"/>
                <w:i/>
                <w:lang w:eastAsia="zh-CN"/>
              </w:rPr>
              <w:t>request</w:t>
            </w:r>
            <w:r w:rsidRPr="0044258C">
              <w:rPr>
                <w:rFonts w:eastAsia="DengXian"/>
                <w:lang w:eastAsia="zh-CN"/>
              </w:rPr>
              <w:t>.</w:t>
            </w:r>
          </w:p>
          <w:p w14:paraId="16E805ED" w14:textId="1854E17C" w:rsidR="008572B4" w:rsidRPr="00BD5468" w:rsidRDefault="008572B4" w:rsidP="00BD5468">
            <w:pPr>
              <w:pStyle w:val="B5"/>
              <w:rPr>
                <w:rFonts w:eastAsia="DengXian"/>
                <w:lang w:eastAsia="zh-CN"/>
              </w:rPr>
            </w:pPr>
            <w:r w:rsidRPr="0044258C">
              <w:rPr>
                <w:rFonts w:eastAsia="DengXian"/>
                <w:lang w:eastAsia="zh-CN"/>
              </w:rPr>
              <w:t>5&gt;</w:t>
            </w:r>
            <w:r w:rsidRPr="0044258C">
              <w:rPr>
                <w:rFonts w:eastAsia="DengXian"/>
                <w:lang w:eastAsia="zh-CN"/>
              </w:rPr>
              <w:tab/>
              <w:t>set the SL-PRS resource ID, if SL-PRS is available, within Sidelink transmission information.</w:t>
            </w:r>
          </w:p>
        </w:tc>
      </w:tr>
    </w:tbl>
    <w:p w14:paraId="7ED34367" w14:textId="77777777" w:rsidR="008572B4" w:rsidRDefault="008572B4" w:rsidP="001F0A49"/>
    <w:p w14:paraId="3C138471" w14:textId="4F56FD06" w:rsidR="00320830" w:rsidRDefault="00320830" w:rsidP="001F0A49">
      <w:r>
        <w:t xml:space="preserve">Lastly, having a restriction in a note format would not benefit the specification, as it will be </w:t>
      </w:r>
      <w:proofErr w:type="gramStart"/>
      <w:r>
        <w:t>a</w:t>
      </w:r>
      <w:proofErr w:type="gramEnd"/>
      <w:r>
        <w:t xml:space="preserve"> omittable part of the specification. Rather, if RAN2 agrees a change is needed, the differentiation between group size </w:t>
      </w:r>
      <w:r w:rsidR="00B5203C">
        <w:t xml:space="preserve">and </w:t>
      </w:r>
      <w:r>
        <w:t>candidate PSFCH resource</w:t>
      </w:r>
      <w:r w:rsidR="00B5203C">
        <w:t xml:space="preserve">, RAN2 should rather </w:t>
      </w:r>
      <w:proofErr w:type="gramStart"/>
      <w:r w:rsidR="00B5203C">
        <w:t>look into</w:t>
      </w:r>
      <w:proofErr w:type="gramEnd"/>
      <w:r w:rsidR="00B5203C">
        <w:t xml:space="preserve"> the legacy wording “candidate”, as it is ambiguous and can either mean all available PSFCH resources, or all sets of PSFCH resources.</w:t>
      </w:r>
    </w:p>
    <w:p w14:paraId="59D14DA3" w14:textId="727D52AD" w:rsidR="00B5203C" w:rsidRPr="00320830" w:rsidRDefault="00320830" w:rsidP="001F0A49">
      <w:pPr>
        <w:rPr>
          <w:b/>
          <w:bCs/>
        </w:rPr>
      </w:pPr>
      <w:r w:rsidRPr="00320830">
        <w:rPr>
          <w:b/>
          <w:bCs/>
        </w:rPr>
        <w:t>Observation 3: Making a note to restrict the UE to use only the smallest group size possible has no real effect.</w:t>
      </w:r>
    </w:p>
    <w:p w14:paraId="1BF9C22F" w14:textId="342B116A" w:rsidR="00320830" w:rsidRPr="00320830" w:rsidRDefault="00320830" w:rsidP="001F0A49">
      <w:pPr>
        <w:rPr>
          <w:b/>
          <w:bCs/>
        </w:rPr>
      </w:pPr>
      <w:r w:rsidRPr="00320830">
        <w:rPr>
          <w:b/>
          <w:bCs/>
        </w:rPr>
        <w:t xml:space="preserve">Proposal 1: RAN2 not to pursue any enhancements on </w:t>
      </w:r>
      <w:r>
        <w:rPr>
          <w:b/>
          <w:bCs/>
        </w:rPr>
        <w:t xml:space="preserve">HARQ feedback option selection or re-transmission selection based on </w:t>
      </w:r>
      <w:r w:rsidRPr="00320830">
        <w:rPr>
          <w:b/>
          <w:bCs/>
        </w:rPr>
        <w:t>group size</w:t>
      </w:r>
      <w:r>
        <w:rPr>
          <w:b/>
          <w:bCs/>
        </w:rPr>
        <w:t xml:space="preserve"> provided by upper layer.</w:t>
      </w:r>
    </w:p>
    <w:p w14:paraId="32FED4BE" w14:textId="266BE34E" w:rsidR="001F0A49" w:rsidRPr="00B5203C" w:rsidRDefault="00B5203C" w:rsidP="001F0A49">
      <w:pPr>
        <w:rPr>
          <w:b/>
          <w:bCs/>
          <w:lang w:val="en-US"/>
        </w:rPr>
      </w:pPr>
      <w:r w:rsidRPr="00B5203C">
        <w:rPr>
          <w:b/>
          <w:bCs/>
          <w:lang w:val="en-US"/>
        </w:rPr>
        <w:t>Proposal 2:</w:t>
      </w:r>
      <w:r>
        <w:rPr>
          <w:b/>
          <w:bCs/>
          <w:lang w:val="en-US"/>
        </w:rPr>
        <w:t xml:space="preserve"> If RAN2 agrees that a change is needed, RAN2 should instead look to differentiate the wording “candidate PSFCH resource” for group size comparison to be the number of PSFCH sets.</w:t>
      </w:r>
    </w:p>
    <w:p w14:paraId="69B7B8E6" w14:textId="69E07FC9" w:rsidR="009339CB" w:rsidRPr="006E13D1" w:rsidRDefault="005A13AB" w:rsidP="009339CB">
      <w:pPr>
        <w:pStyle w:val="Heading1"/>
      </w:pPr>
      <w:r>
        <w:t>3</w:t>
      </w:r>
      <w:r w:rsidR="009339CB" w:rsidRPr="006E13D1">
        <w:tab/>
      </w:r>
      <w:r w:rsidR="009339CB">
        <w:t>Conclusion</w:t>
      </w:r>
    </w:p>
    <w:p w14:paraId="6E24B0F4" w14:textId="4B4FC029" w:rsidR="009339CB" w:rsidRPr="006E13D1" w:rsidRDefault="009339CB" w:rsidP="009339CB">
      <w:r>
        <w:t>This document has made the following observations</w:t>
      </w:r>
      <w:r w:rsidR="00320830">
        <w:t xml:space="preserve"> and proposals</w:t>
      </w:r>
      <w:r>
        <w:t>:</w:t>
      </w:r>
    </w:p>
    <w:p w14:paraId="52AAF956" w14:textId="59A36D39" w:rsidR="00320830" w:rsidRDefault="00320830" w:rsidP="00320830">
      <w:pPr>
        <w:rPr>
          <w:b/>
          <w:bCs/>
        </w:rPr>
      </w:pPr>
      <w:r w:rsidRPr="00320830">
        <w:rPr>
          <w:b/>
          <w:bCs/>
        </w:rPr>
        <w:lastRenderedPageBreak/>
        <w:t>Observation 1:</w:t>
      </w:r>
      <w:r>
        <w:rPr>
          <w:b/>
          <w:bCs/>
        </w:rPr>
        <w:t xml:space="preserve"> Some form of interaction between AS and V2X layer can be assumed for group determination, including number of PSFCH resources.</w:t>
      </w:r>
    </w:p>
    <w:p w14:paraId="772EAB54" w14:textId="62B4F1BE" w:rsidR="00320830" w:rsidRDefault="00320830" w:rsidP="00320830">
      <w:pPr>
        <w:rPr>
          <w:b/>
          <w:bCs/>
        </w:rPr>
      </w:pPr>
      <w:r w:rsidRPr="00320830">
        <w:rPr>
          <w:b/>
          <w:bCs/>
        </w:rPr>
        <w:t xml:space="preserve">Observation 2: </w:t>
      </w:r>
      <w:r>
        <w:rPr>
          <w:b/>
          <w:bCs/>
        </w:rPr>
        <w:t xml:space="preserve">Having a group size smaller than the number of </w:t>
      </w:r>
      <w:proofErr w:type="gramStart"/>
      <w:r>
        <w:rPr>
          <w:b/>
          <w:bCs/>
        </w:rPr>
        <w:t>candidate</w:t>
      </w:r>
      <w:proofErr w:type="gramEnd"/>
      <w:r>
        <w:rPr>
          <w:b/>
          <w:bCs/>
        </w:rPr>
        <w:t xml:space="preserve"> PSFCH resources does not mandate </w:t>
      </w:r>
      <w:r w:rsidRPr="00320830">
        <w:rPr>
          <w:b/>
          <w:bCs/>
        </w:rPr>
        <w:t>the UE to perform positive-negative acknowledgement</w:t>
      </w:r>
      <w:r>
        <w:rPr>
          <w:b/>
          <w:bCs/>
        </w:rPr>
        <w:t>.</w:t>
      </w:r>
    </w:p>
    <w:p w14:paraId="6ACA3A34" w14:textId="7A843A99" w:rsidR="00B5203C" w:rsidRPr="00320830" w:rsidRDefault="00B5203C" w:rsidP="00320830">
      <w:pPr>
        <w:rPr>
          <w:b/>
          <w:bCs/>
        </w:rPr>
      </w:pPr>
      <w:r w:rsidRPr="00320830">
        <w:rPr>
          <w:b/>
          <w:bCs/>
        </w:rPr>
        <w:t>Observation 3: Making a note to restrict the UE to use only the smallest group size possible has no real effect.</w:t>
      </w:r>
    </w:p>
    <w:p w14:paraId="6B105380" w14:textId="77777777" w:rsidR="00320830" w:rsidRPr="00320830" w:rsidRDefault="00320830" w:rsidP="00320830">
      <w:pPr>
        <w:rPr>
          <w:b/>
          <w:bCs/>
        </w:rPr>
      </w:pPr>
      <w:r w:rsidRPr="00320830">
        <w:rPr>
          <w:b/>
          <w:bCs/>
        </w:rPr>
        <w:t xml:space="preserve">Proposal 1: RAN2 not to pursue any enhancements on </w:t>
      </w:r>
      <w:r>
        <w:rPr>
          <w:b/>
          <w:bCs/>
        </w:rPr>
        <w:t xml:space="preserve">HARQ feedback option selection or re-transmission selection based on </w:t>
      </w:r>
      <w:r w:rsidRPr="00320830">
        <w:rPr>
          <w:b/>
          <w:bCs/>
        </w:rPr>
        <w:t>group size</w:t>
      </w:r>
      <w:r>
        <w:rPr>
          <w:b/>
          <w:bCs/>
        </w:rPr>
        <w:t xml:space="preserve"> provided by upper layer.</w:t>
      </w:r>
    </w:p>
    <w:p w14:paraId="35F222F4" w14:textId="6DCE18E3" w:rsidR="00080512" w:rsidRPr="00B5203C" w:rsidRDefault="00B5203C" w:rsidP="009339CB">
      <w:pPr>
        <w:rPr>
          <w:b/>
          <w:bCs/>
          <w:lang w:val="en-US"/>
        </w:rPr>
      </w:pPr>
      <w:r w:rsidRPr="00B5203C">
        <w:rPr>
          <w:b/>
          <w:bCs/>
          <w:lang w:val="en-US"/>
        </w:rPr>
        <w:t>Proposal 2:</w:t>
      </w:r>
      <w:r>
        <w:rPr>
          <w:b/>
          <w:bCs/>
          <w:lang w:val="en-US"/>
        </w:rPr>
        <w:t xml:space="preserve"> If RAN2 agrees that a change is needed, RAN2 should instead look to differentiate the wording “candidate PSFCH resource” for group size comparison to be the number of PSFCH sets.</w:t>
      </w:r>
    </w:p>
    <w:sectPr w:rsidR="00080512" w:rsidRPr="00B5203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8491B" w14:textId="77777777" w:rsidR="00C36F1D" w:rsidRDefault="00C36F1D">
      <w:r>
        <w:separator/>
      </w:r>
    </w:p>
  </w:endnote>
  <w:endnote w:type="continuationSeparator" w:id="0">
    <w:p w14:paraId="4EE3C71E" w14:textId="77777777" w:rsidR="00C36F1D" w:rsidRDefault="00C36F1D">
      <w:r>
        <w:continuationSeparator/>
      </w:r>
    </w:p>
  </w:endnote>
  <w:endnote w:type="continuationNotice" w:id="1">
    <w:p w14:paraId="16A1A2D6" w14:textId="77777777" w:rsidR="00C36F1D" w:rsidRDefault="00C36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7AF9C" w14:textId="77777777" w:rsidR="00C36F1D" w:rsidRDefault="00C36F1D">
      <w:r>
        <w:separator/>
      </w:r>
    </w:p>
  </w:footnote>
  <w:footnote w:type="continuationSeparator" w:id="0">
    <w:p w14:paraId="26578FF5" w14:textId="77777777" w:rsidR="00C36F1D" w:rsidRDefault="00C36F1D">
      <w:r>
        <w:continuationSeparator/>
      </w:r>
    </w:p>
  </w:footnote>
  <w:footnote w:type="continuationNotice" w:id="1">
    <w:p w14:paraId="45CA1F32" w14:textId="77777777" w:rsidR="00C36F1D" w:rsidRDefault="00C36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80B86"/>
    <w:multiLevelType w:val="hybridMultilevel"/>
    <w:tmpl w:val="73948E3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10C2926"/>
    <w:multiLevelType w:val="hybridMultilevel"/>
    <w:tmpl w:val="9EA46936"/>
    <w:lvl w:ilvl="0" w:tplc="C9DC836C">
      <w:start w:val="1"/>
      <w:numFmt w:val="bullet"/>
      <w:lvlText w:val=""/>
      <w:lvlJc w:val="left"/>
      <w:pPr>
        <w:tabs>
          <w:tab w:val="num" w:pos="644"/>
        </w:tabs>
        <w:ind w:left="644" w:hanging="360"/>
      </w:pPr>
      <w:rPr>
        <w:rFonts w:ascii="Nokia Pure Text Light" w:hAnsi="Nokia Pure Text Light" w:hint="default"/>
      </w:rPr>
    </w:lvl>
    <w:lvl w:ilvl="1" w:tplc="39E68034">
      <w:start w:val="1"/>
      <w:numFmt w:val="bullet"/>
      <w:lvlText w:val=""/>
      <w:lvlJc w:val="left"/>
      <w:pPr>
        <w:tabs>
          <w:tab w:val="num" w:pos="1364"/>
        </w:tabs>
        <w:ind w:left="1364" w:hanging="360"/>
      </w:pPr>
      <w:rPr>
        <w:rFonts w:ascii="Nokia Pure Text Light" w:hAnsi="Nokia Pure Text Light" w:hint="default"/>
      </w:rPr>
    </w:lvl>
    <w:lvl w:ilvl="2" w:tplc="AF68AA04" w:tentative="1">
      <w:start w:val="1"/>
      <w:numFmt w:val="bullet"/>
      <w:lvlText w:val=""/>
      <w:lvlJc w:val="left"/>
      <w:pPr>
        <w:tabs>
          <w:tab w:val="num" w:pos="2084"/>
        </w:tabs>
        <w:ind w:left="2084" w:hanging="360"/>
      </w:pPr>
      <w:rPr>
        <w:rFonts w:ascii="Nokia Pure Text Light" w:hAnsi="Nokia Pure Text Light" w:hint="default"/>
      </w:rPr>
    </w:lvl>
    <w:lvl w:ilvl="3" w:tplc="E0E8E4E8" w:tentative="1">
      <w:start w:val="1"/>
      <w:numFmt w:val="bullet"/>
      <w:lvlText w:val=""/>
      <w:lvlJc w:val="left"/>
      <w:pPr>
        <w:tabs>
          <w:tab w:val="num" w:pos="2804"/>
        </w:tabs>
        <w:ind w:left="2804" w:hanging="360"/>
      </w:pPr>
      <w:rPr>
        <w:rFonts w:ascii="Nokia Pure Text Light" w:hAnsi="Nokia Pure Text Light" w:hint="default"/>
      </w:rPr>
    </w:lvl>
    <w:lvl w:ilvl="4" w:tplc="463A9BB6" w:tentative="1">
      <w:start w:val="1"/>
      <w:numFmt w:val="bullet"/>
      <w:lvlText w:val=""/>
      <w:lvlJc w:val="left"/>
      <w:pPr>
        <w:tabs>
          <w:tab w:val="num" w:pos="3524"/>
        </w:tabs>
        <w:ind w:left="3524" w:hanging="360"/>
      </w:pPr>
      <w:rPr>
        <w:rFonts w:ascii="Nokia Pure Text Light" w:hAnsi="Nokia Pure Text Light" w:hint="default"/>
      </w:rPr>
    </w:lvl>
    <w:lvl w:ilvl="5" w:tplc="0562CD26" w:tentative="1">
      <w:start w:val="1"/>
      <w:numFmt w:val="bullet"/>
      <w:lvlText w:val=""/>
      <w:lvlJc w:val="left"/>
      <w:pPr>
        <w:tabs>
          <w:tab w:val="num" w:pos="4244"/>
        </w:tabs>
        <w:ind w:left="4244" w:hanging="360"/>
      </w:pPr>
      <w:rPr>
        <w:rFonts w:ascii="Nokia Pure Text Light" w:hAnsi="Nokia Pure Text Light" w:hint="default"/>
      </w:rPr>
    </w:lvl>
    <w:lvl w:ilvl="6" w:tplc="E32490A6" w:tentative="1">
      <w:start w:val="1"/>
      <w:numFmt w:val="bullet"/>
      <w:lvlText w:val=""/>
      <w:lvlJc w:val="left"/>
      <w:pPr>
        <w:tabs>
          <w:tab w:val="num" w:pos="4964"/>
        </w:tabs>
        <w:ind w:left="4964" w:hanging="360"/>
      </w:pPr>
      <w:rPr>
        <w:rFonts w:ascii="Nokia Pure Text Light" w:hAnsi="Nokia Pure Text Light" w:hint="default"/>
      </w:rPr>
    </w:lvl>
    <w:lvl w:ilvl="7" w:tplc="AABEADA6" w:tentative="1">
      <w:start w:val="1"/>
      <w:numFmt w:val="bullet"/>
      <w:lvlText w:val=""/>
      <w:lvlJc w:val="left"/>
      <w:pPr>
        <w:tabs>
          <w:tab w:val="num" w:pos="5684"/>
        </w:tabs>
        <w:ind w:left="5684" w:hanging="360"/>
      </w:pPr>
      <w:rPr>
        <w:rFonts w:ascii="Nokia Pure Text Light" w:hAnsi="Nokia Pure Text Light" w:hint="default"/>
      </w:rPr>
    </w:lvl>
    <w:lvl w:ilvl="8" w:tplc="39D85EDE" w:tentative="1">
      <w:start w:val="1"/>
      <w:numFmt w:val="bullet"/>
      <w:lvlText w:val=""/>
      <w:lvlJc w:val="left"/>
      <w:pPr>
        <w:tabs>
          <w:tab w:val="num" w:pos="6404"/>
        </w:tabs>
        <w:ind w:left="6404" w:hanging="360"/>
      </w:pPr>
      <w:rPr>
        <w:rFonts w:ascii="Nokia Pure Text Light" w:hAnsi="Nokia Pure Text Light" w:hint="default"/>
      </w:rPr>
    </w:lvl>
  </w:abstractNum>
  <w:abstractNum w:abstractNumId="18" w15:restartNumberingAfterBreak="0">
    <w:nsid w:val="7E2B1BC2"/>
    <w:multiLevelType w:val="hybridMultilevel"/>
    <w:tmpl w:val="273A34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34809485">
    <w:abstractNumId w:val="17"/>
  </w:num>
  <w:num w:numId="19" w16cid:durableId="929194267">
    <w:abstractNumId w:val="18"/>
  </w:num>
  <w:num w:numId="20" w16cid:durableId="20909971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1217"/>
    <w:rsid w:val="00033397"/>
    <w:rsid w:val="00040095"/>
    <w:rsid w:val="00065268"/>
    <w:rsid w:val="00073C9C"/>
    <w:rsid w:val="00076412"/>
    <w:rsid w:val="00080512"/>
    <w:rsid w:val="00090468"/>
    <w:rsid w:val="00094568"/>
    <w:rsid w:val="000B7BCF"/>
    <w:rsid w:val="000C522B"/>
    <w:rsid w:val="000D58AB"/>
    <w:rsid w:val="00112F1A"/>
    <w:rsid w:val="001159CC"/>
    <w:rsid w:val="0012610D"/>
    <w:rsid w:val="00145075"/>
    <w:rsid w:val="0015094D"/>
    <w:rsid w:val="00162CCB"/>
    <w:rsid w:val="001741A0"/>
    <w:rsid w:val="00175FA0"/>
    <w:rsid w:val="0018542A"/>
    <w:rsid w:val="00194CD0"/>
    <w:rsid w:val="001B49C9"/>
    <w:rsid w:val="001B577D"/>
    <w:rsid w:val="001C1A90"/>
    <w:rsid w:val="001C23F4"/>
    <w:rsid w:val="001C4F79"/>
    <w:rsid w:val="001F0A49"/>
    <w:rsid w:val="001F168B"/>
    <w:rsid w:val="001F7831"/>
    <w:rsid w:val="00204045"/>
    <w:rsid w:val="0020712B"/>
    <w:rsid w:val="00224665"/>
    <w:rsid w:val="0022606D"/>
    <w:rsid w:val="00231728"/>
    <w:rsid w:val="00244A05"/>
    <w:rsid w:val="00250404"/>
    <w:rsid w:val="00256B74"/>
    <w:rsid w:val="002610D8"/>
    <w:rsid w:val="002747EC"/>
    <w:rsid w:val="002855BF"/>
    <w:rsid w:val="00290A7C"/>
    <w:rsid w:val="002B2988"/>
    <w:rsid w:val="002C4872"/>
    <w:rsid w:val="002F0D22"/>
    <w:rsid w:val="00311B17"/>
    <w:rsid w:val="003172DC"/>
    <w:rsid w:val="00320830"/>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1511B"/>
    <w:rsid w:val="00446C3A"/>
    <w:rsid w:val="00465587"/>
    <w:rsid w:val="00477455"/>
    <w:rsid w:val="004A1F7B"/>
    <w:rsid w:val="004C44D2"/>
    <w:rsid w:val="004D3578"/>
    <w:rsid w:val="004D380D"/>
    <w:rsid w:val="004E213A"/>
    <w:rsid w:val="004E7553"/>
    <w:rsid w:val="004F4540"/>
    <w:rsid w:val="004F73A7"/>
    <w:rsid w:val="00503171"/>
    <w:rsid w:val="00506C28"/>
    <w:rsid w:val="0052487F"/>
    <w:rsid w:val="00534DA0"/>
    <w:rsid w:val="00537809"/>
    <w:rsid w:val="005432D9"/>
    <w:rsid w:val="00543E6C"/>
    <w:rsid w:val="00565087"/>
    <w:rsid w:val="0056573F"/>
    <w:rsid w:val="00571279"/>
    <w:rsid w:val="00575FC5"/>
    <w:rsid w:val="005A13AB"/>
    <w:rsid w:val="005A49C6"/>
    <w:rsid w:val="005C766E"/>
    <w:rsid w:val="005C7CD5"/>
    <w:rsid w:val="00611566"/>
    <w:rsid w:val="006149F5"/>
    <w:rsid w:val="00646D99"/>
    <w:rsid w:val="00656910"/>
    <w:rsid w:val="006574C0"/>
    <w:rsid w:val="00696821"/>
    <w:rsid w:val="006B091A"/>
    <w:rsid w:val="006C66D8"/>
    <w:rsid w:val="006D1E24"/>
    <w:rsid w:val="006D35DE"/>
    <w:rsid w:val="006E05E8"/>
    <w:rsid w:val="006E1057"/>
    <w:rsid w:val="006E1417"/>
    <w:rsid w:val="006F6A2C"/>
    <w:rsid w:val="007069DC"/>
    <w:rsid w:val="00710201"/>
    <w:rsid w:val="0072073A"/>
    <w:rsid w:val="00723B23"/>
    <w:rsid w:val="00727B1F"/>
    <w:rsid w:val="007342B5"/>
    <w:rsid w:val="00734A5B"/>
    <w:rsid w:val="00735C2A"/>
    <w:rsid w:val="00744E76"/>
    <w:rsid w:val="00757D40"/>
    <w:rsid w:val="007662B5"/>
    <w:rsid w:val="007706A4"/>
    <w:rsid w:val="00773638"/>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682A"/>
    <w:rsid w:val="00847CD0"/>
    <w:rsid w:val="008572B4"/>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1667E"/>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C2BF9"/>
    <w:rsid w:val="009C344F"/>
    <w:rsid w:val="009D74A6"/>
    <w:rsid w:val="009E0E87"/>
    <w:rsid w:val="00A10F02"/>
    <w:rsid w:val="00A17176"/>
    <w:rsid w:val="00A204CA"/>
    <w:rsid w:val="00A209D6"/>
    <w:rsid w:val="00A22738"/>
    <w:rsid w:val="00A2763D"/>
    <w:rsid w:val="00A36F5F"/>
    <w:rsid w:val="00A430EC"/>
    <w:rsid w:val="00A53724"/>
    <w:rsid w:val="00A54B2B"/>
    <w:rsid w:val="00A703B6"/>
    <w:rsid w:val="00A82346"/>
    <w:rsid w:val="00A9671C"/>
    <w:rsid w:val="00AA1553"/>
    <w:rsid w:val="00AD7E7C"/>
    <w:rsid w:val="00AE20A8"/>
    <w:rsid w:val="00B05380"/>
    <w:rsid w:val="00B05962"/>
    <w:rsid w:val="00B15449"/>
    <w:rsid w:val="00B16C2F"/>
    <w:rsid w:val="00B27303"/>
    <w:rsid w:val="00B311AA"/>
    <w:rsid w:val="00B47541"/>
    <w:rsid w:val="00B47FD1"/>
    <w:rsid w:val="00B516BB"/>
    <w:rsid w:val="00B5203C"/>
    <w:rsid w:val="00B5751D"/>
    <w:rsid w:val="00B669E9"/>
    <w:rsid w:val="00B7538C"/>
    <w:rsid w:val="00B84DB2"/>
    <w:rsid w:val="00BC3555"/>
    <w:rsid w:val="00BD5468"/>
    <w:rsid w:val="00BE7D1C"/>
    <w:rsid w:val="00C12B51"/>
    <w:rsid w:val="00C24650"/>
    <w:rsid w:val="00C25465"/>
    <w:rsid w:val="00C31806"/>
    <w:rsid w:val="00C33079"/>
    <w:rsid w:val="00C36F1D"/>
    <w:rsid w:val="00C55A12"/>
    <w:rsid w:val="00C6553E"/>
    <w:rsid w:val="00C83A13"/>
    <w:rsid w:val="00C86F10"/>
    <w:rsid w:val="00C9068C"/>
    <w:rsid w:val="00C92967"/>
    <w:rsid w:val="00CA3D0C"/>
    <w:rsid w:val="00CA654B"/>
    <w:rsid w:val="00CB6F34"/>
    <w:rsid w:val="00CB72B8"/>
    <w:rsid w:val="00CD0BA8"/>
    <w:rsid w:val="00CD4C7B"/>
    <w:rsid w:val="00CD58FE"/>
    <w:rsid w:val="00CF02A3"/>
    <w:rsid w:val="00D0452A"/>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22F87"/>
    <w:rsid w:val="00E46C08"/>
    <w:rsid w:val="00E471CF"/>
    <w:rsid w:val="00E61317"/>
    <w:rsid w:val="00E62835"/>
    <w:rsid w:val="00E6480E"/>
    <w:rsid w:val="00E77645"/>
    <w:rsid w:val="00E83697"/>
    <w:rsid w:val="00E859B6"/>
    <w:rsid w:val="00EA66C9"/>
    <w:rsid w:val="00EB5D32"/>
    <w:rsid w:val="00EC4A25"/>
    <w:rsid w:val="00ED16A7"/>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00FE734C"/>
    <w:rsid w:val="2AF8BA39"/>
    <w:rsid w:val="5DD2A0AF"/>
    <w:rsid w:val="74B2ED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2AC4098-F30F-4C8F-A8EF-24D228528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7736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locked/>
    <w:rsid w:val="006149F5"/>
    <w:rPr>
      <w:lang w:eastAsia="en-US"/>
    </w:rPr>
  </w:style>
  <w:style w:type="character" w:customStyle="1" w:styleId="B1Char">
    <w:name w:val="B1 Char"/>
    <w:link w:val="B1"/>
    <w:qFormat/>
    <w:locked/>
    <w:rsid w:val="006149F5"/>
    <w:rPr>
      <w:lang w:eastAsia="en-US"/>
    </w:rPr>
  </w:style>
  <w:style w:type="character" w:customStyle="1" w:styleId="B5Char">
    <w:name w:val="B5 Char"/>
    <w:link w:val="B5"/>
    <w:qFormat/>
    <w:locked/>
    <w:rsid w:val="008572B4"/>
    <w:rPr>
      <w:lang w:eastAsia="en-US"/>
    </w:rPr>
  </w:style>
  <w:style w:type="character" w:customStyle="1" w:styleId="B6Char">
    <w:name w:val="B6 Char"/>
    <w:link w:val="B6"/>
    <w:qFormat/>
    <w:locked/>
    <w:rsid w:val="008572B4"/>
  </w:style>
  <w:style w:type="character" w:customStyle="1" w:styleId="B2Char">
    <w:name w:val="B2 Char"/>
    <w:link w:val="B2"/>
    <w:qFormat/>
    <w:rsid w:val="008572B4"/>
    <w:rPr>
      <w:lang w:eastAsia="en-US"/>
    </w:rPr>
  </w:style>
  <w:style w:type="paragraph" w:customStyle="1" w:styleId="B6">
    <w:name w:val="B6"/>
    <w:basedOn w:val="B5"/>
    <w:link w:val="B6Char"/>
    <w:qFormat/>
    <w:rsid w:val="008572B4"/>
    <w:pPr>
      <w:overflowPunct w:val="0"/>
      <w:autoSpaceDE w:val="0"/>
      <w:autoSpaceDN w:val="0"/>
      <w:adjustRightInd w:val="0"/>
      <w:ind w:left="1985"/>
      <w:textAlignment w:val="baseline"/>
    </w:pPr>
    <w:rPr>
      <w:lang w:eastAsia="en-GB"/>
    </w:rPr>
  </w:style>
  <w:style w:type="character" w:customStyle="1" w:styleId="B3Char">
    <w:name w:val="B3 Char"/>
    <w:link w:val="B3"/>
    <w:qFormat/>
    <w:rsid w:val="008572B4"/>
    <w:rPr>
      <w:lang w:eastAsia="en-US"/>
    </w:rPr>
  </w:style>
  <w:style w:type="character" w:customStyle="1" w:styleId="NOChar">
    <w:name w:val="NO Char"/>
    <w:qFormat/>
    <w:rsid w:val="008572B4"/>
    <w:rPr>
      <w:rFonts w:eastAsia="Times New Roman"/>
    </w:rPr>
  </w:style>
  <w:style w:type="character" w:customStyle="1" w:styleId="B4Char">
    <w:name w:val="B4 Char"/>
    <w:link w:val="B4"/>
    <w:qFormat/>
    <w:rsid w:val="008572B4"/>
    <w:rPr>
      <w:lang w:eastAsia="en-US"/>
    </w:rPr>
  </w:style>
  <w:style w:type="paragraph" w:customStyle="1" w:styleId="B7">
    <w:name w:val="B7"/>
    <w:basedOn w:val="B6"/>
    <w:link w:val="B7Char"/>
    <w:qFormat/>
    <w:rsid w:val="008572B4"/>
    <w:pPr>
      <w:ind w:left="2269"/>
    </w:pPr>
  </w:style>
  <w:style w:type="character" w:customStyle="1" w:styleId="B7Char">
    <w:name w:val="B7 Char"/>
    <w:basedOn w:val="B6Char"/>
    <w:link w:val="B7"/>
    <w:qFormat/>
    <w:rsid w:val="00857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4216352">
      <w:bodyDiv w:val="1"/>
      <w:marLeft w:val="0"/>
      <w:marRight w:val="0"/>
      <w:marTop w:val="0"/>
      <w:marBottom w:val="0"/>
      <w:divBdr>
        <w:top w:val="none" w:sz="0" w:space="0" w:color="auto"/>
        <w:left w:val="none" w:sz="0" w:space="0" w:color="auto"/>
        <w:bottom w:val="none" w:sz="0" w:space="0" w:color="auto"/>
        <w:right w:val="none" w:sz="0" w:space="0" w:color="auto"/>
      </w:divBdr>
      <w:divsChild>
        <w:div w:id="1354304938">
          <w:marLeft w:val="720"/>
          <w:marRight w:val="0"/>
          <w:marTop w:val="0"/>
          <w:marBottom w:val="120"/>
          <w:divBdr>
            <w:top w:val="none" w:sz="0" w:space="0" w:color="auto"/>
            <w:left w:val="none" w:sz="0" w:space="0" w:color="auto"/>
            <w:bottom w:val="none" w:sz="0" w:space="0" w:color="auto"/>
            <w:right w:val="none" w:sz="0" w:space="0" w:color="auto"/>
          </w:divBdr>
        </w:div>
      </w:divsChild>
    </w:div>
    <w:div w:id="1586766378">
      <w:bodyDiv w:val="1"/>
      <w:marLeft w:val="0"/>
      <w:marRight w:val="0"/>
      <w:marTop w:val="0"/>
      <w:marBottom w:val="0"/>
      <w:divBdr>
        <w:top w:val="none" w:sz="0" w:space="0" w:color="auto"/>
        <w:left w:val="none" w:sz="0" w:space="0" w:color="auto"/>
        <w:bottom w:val="none" w:sz="0" w:space="0" w:color="auto"/>
        <w:right w:val="none" w:sz="0" w:space="0" w:color="auto"/>
      </w:divBdr>
    </w:div>
    <w:div w:id="208340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5bis/Docs/R2-240264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25bis/Docs/R2-240373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Specs/archive/38_series/38.321/38321-i10.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287/23287-i3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RBI5PAMIO524-1616901215-21984</_dlc_DocId>
    <_dlc_DocIdUrl xmlns="71c5aaf6-e6ce-465b-b873-5148d2a4c105">
      <Url>https://nokia.sharepoint.com/sites/gxp/_layouts/15/DocIdRedir.aspx?ID=RBI5PAMIO524-1616901215-21984</Url>
      <Description>RBI5PAMIO524-1616901215-21984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68A081E6-E9FD-465A-A092-289102B5C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3</Pages>
  <Words>999</Words>
  <Characters>5642</Characters>
  <Application>Microsoft Office Word</Application>
  <DocSecurity>0</DocSecurity>
  <Lines>47</Lines>
  <Paragraphs>13</Paragraphs>
  <ScaleCrop>false</ScaleCrop>
  <Manager/>
  <Company>Nokia</Company>
  <LinksUpToDate>false</LinksUpToDate>
  <CharactersWithSpaces>6628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153</cp:revision>
  <dcterms:created xsi:type="dcterms:W3CDTF">2016-08-12T22:53:00Z</dcterms:created>
  <dcterms:modified xsi:type="dcterms:W3CDTF">2024-05-09T18:12:00Z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da8219bc-9af4-4c89-af21-a99c3682e780</vt:lpwstr>
  </property>
</Properties>
</file>